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4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  <w:t>不合格项目小知识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菌落总数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菌落总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数是指示性微生物指标，不是致病菌指标，反映食品在生产过程中的卫生状况。如果食品中的菌落总数严重超标，将会破坏食品的营养成分，使食品失去食用价值；还会加速食品的腐败变质，可能危害人体健康。《食品安全国家标准 熟肉制品》（GB 2726-2016）中规定，熟肉制品（除发酵肉制品外）一个样品中菌落总数的5次检测结果均不得超过100000CFU/g，且至少3次检测结果不超过10000CFU/g;《食品安全国家标准 饮料》（GB 7101-2015）中规定，液体饮料一个样品中菌落总数的5次检验结果均不得超过10000CFU/mL，且至少3次检测结果不超过100CFU/mL。食品中菌落总数超标的原因，可能是生产企业所使用的原辅料初始菌落数较高；也可能是生产加工过程中卫生条件控制不严格；还可能与产品包装密封不严、储运条件控制不当等有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毒死蜱又名氯吡硫磷，是一种硫代磷酸酯类有机磷杀虫、杀螨剂，具有良好的触杀、胃毒和熏蒸作用。《食品安全国家标准 食品中农药最大残留限量》（GB 2763-2021）中规定，毒死蜱在芹菜中的最大残留限量值为0.05mg/kg。芹菜中毒死蜱超标的原因，可能是为快速控制病情加大用药量或未遵守采摘间隔期规定，致使上市销售时产品中的药物残留量未降解至标准限量以下。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灭蝇胺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灭蝇胺又名环丙氨嗪，为一种新型高效、低毒、含氮杂环类杀虫剂，是目前双翅目昆虫病虫害防治效果较好的生态农药。《食品安全国家标准 食品中农药最大残留限量》（GB 2763-2021）中规定，灭蝇胺在豇豆中的最大残留限量值为0.5mg/kg。豇豆中灭蝇胺超标的原因，可能是菜农对使用农药的安全间隔期不了解，从而违规使用农药。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氯氟氰菊酯和高效氯氟氰菊酯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20"/>
          <w:highlight w:val="none"/>
          <w:lang w:val="en-US" w:eastAsia="zh-CN" w:bidi="ar-SA"/>
        </w:rPr>
        <w:t>氯氟氰菊酯和高效氯氟氰菊酯是一种广谱、高效拟除虫菊酯类杀虫剂，以触杀和胃毒作用为主，无内吸作用，被广泛应用于农林业和卫生害虫的防治。《食品安全国家标准 食品中农药最大残留限量》（GB 2763-2021）中规定，韭菜中氯氟氰菊酯残留限量值不得超过0.5mg/kg。其超标的原因，可能是菜农对使用农药的安全间隔期不了解，从而违规使用农药。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GB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GB" w:eastAsia="zh-CN" w:bidi="ar"/>
        </w:rPr>
        <w:t>酸值（KOH）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/</w:t>
      </w:r>
      <w:r>
        <w:rPr>
          <w:rFonts w:hint="eastAsia" w:ascii="黑体" w:hAnsi="Times New Roman" w:eastAsia="黑体" w:cs="Times New Roman"/>
          <w:sz w:val="32"/>
          <w:szCs w:val="32"/>
          <w:lang w:val="en-GB" w:eastAsia="zh-CN" w:bidi="ar"/>
        </w:rPr>
        <w:t>酸价（KOH）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酸值/酸价主要反映食品中油脂的酸败程度。油脂酸败可产生醛酮类化合物，长期摄入会对健康有一定影响。一般情况下在食用过程中可以明显辨别出其有哈喇等异味。《菜籽油》（GB/T 1536-2004）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中规定，菜籽油的酸值（KOH）应不超过0.30mg/g；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《食品安全国家标准 植物油》（GB 2716-2018）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中规定，食用植物油的酸价（KOH）应不超过3mg/g。食用植物油酸值/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酸价不合格的主要原因有：可能是企业原料采购把关不严格，也可能是产品生产工艺不达标，还可能是产品储藏条件不当等。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EE1D9C"/>
    <w:rsid w:val="110C4FEA"/>
    <w:rsid w:val="112B137C"/>
    <w:rsid w:val="125E1B94"/>
    <w:rsid w:val="157E5278"/>
    <w:rsid w:val="169D136B"/>
    <w:rsid w:val="190A207C"/>
    <w:rsid w:val="190E6EE0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6868F4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F3A64DA"/>
    <w:rsid w:val="2F4AD697"/>
    <w:rsid w:val="353051B6"/>
    <w:rsid w:val="3A066159"/>
    <w:rsid w:val="3BE114CD"/>
    <w:rsid w:val="3CBB6A1F"/>
    <w:rsid w:val="3D066ED4"/>
    <w:rsid w:val="3D5B7861"/>
    <w:rsid w:val="3D8A31F3"/>
    <w:rsid w:val="3DA70F84"/>
    <w:rsid w:val="3E692505"/>
    <w:rsid w:val="40DF5746"/>
    <w:rsid w:val="41011D84"/>
    <w:rsid w:val="426B3C81"/>
    <w:rsid w:val="449A0830"/>
    <w:rsid w:val="44CF69EE"/>
    <w:rsid w:val="45107FD3"/>
    <w:rsid w:val="47075DCC"/>
    <w:rsid w:val="47811D3F"/>
    <w:rsid w:val="48655E99"/>
    <w:rsid w:val="488E348C"/>
    <w:rsid w:val="4AA63504"/>
    <w:rsid w:val="4C8B783D"/>
    <w:rsid w:val="4FAD0645"/>
    <w:rsid w:val="4FC70334"/>
    <w:rsid w:val="4FD60C7C"/>
    <w:rsid w:val="52D4703A"/>
    <w:rsid w:val="534230F9"/>
    <w:rsid w:val="54D163A0"/>
    <w:rsid w:val="575B13D1"/>
    <w:rsid w:val="57CB2923"/>
    <w:rsid w:val="5AFFEA09"/>
    <w:rsid w:val="5C9E489B"/>
    <w:rsid w:val="5E0540D0"/>
    <w:rsid w:val="5E4907CD"/>
    <w:rsid w:val="5F7B3A23"/>
    <w:rsid w:val="5FBF7598"/>
    <w:rsid w:val="61DD6D44"/>
    <w:rsid w:val="66325BC9"/>
    <w:rsid w:val="67282ECF"/>
    <w:rsid w:val="674B057D"/>
    <w:rsid w:val="675DACC2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7F499E"/>
    <w:rsid w:val="77887501"/>
    <w:rsid w:val="77E37BF6"/>
    <w:rsid w:val="78971D8D"/>
    <w:rsid w:val="78EA5C2B"/>
    <w:rsid w:val="79516C02"/>
    <w:rsid w:val="79CB70EC"/>
    <w:rsid w:val="7BC16283"/>
    <w:rsid w:val="7C6619F8"/>
    <w:rsid w:val="7DAB5A58"/>
    <w:rsid w:val="7DC149D8"/>
    <w:rsid w:val="7ECE4128"/>
    <w:rsid w:val="7F7F6AAB"/>
    <w:rsid w:val="7FD92FCE"/>
    <w:rsid w:val="7FDE0516"/>
    <w:rsid w:val="7FFB63B1"/>
    <w:rsid w:val="89F22F62"/>
    <w:rsid w:val="ABFBF616"/>
    <w:rsid w:val="BCDA19A3"/>
    <w:rsid w:val="D5FE1140"/>
    <w:rsid w:val="DDFDDB29"/>
    <w:rsid w:val="E8FDFFC9"/>
    <w:rsid w:val="ED76D6E8"/>
    <w:rsid w:val="FAD7AB33"/>
    <w:rsid w:val="FBC7F0EA"/>
    <w:rsid w:val="FF5787E3"/>
    <w:rsid w:val="FF7E52F0"/>
    <w:rsid w:val="FFDD1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468</Words>
  <Characters>2673</Characters>
  <Lines>22</Lines>
  <Paragraphs>6</Paragraphs>
  <TotalTime>0</TotalTime>
  <ScaleCrop>false</ScaleCrop>
  <LinksUpToDate>false</LinksUpToDate>
  <CharactersWithSpaces>3135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2019-04-14T20:31:00Z</dcterms:created>
  <dc:creator>SDWM</dc:creator>
  <cp:lastModifiedBy>魏立慧</cp:lastModifiedBy>
  <cp:lastPrinted>2016-09-07T18:58:00Z</cp:lastPrinted>
  <dcterms:modified xsi:type="dcterms:W3CDTF">2022-07-10T17:17:24Z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